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DA" w:rsidRDefault="001B79DA" w:rsidP="001B79D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DA" w:rsidRDefault="001B79DA" w:rsidP="001B79DA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3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06 ՄԱՅԻՍԻ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0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Բացակա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Պապիկ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Աբգարյանը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Վաչագան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Աբգարյանը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Արսեն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Եղիազարյանը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Սամվել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Հովհաննիսյանը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Արման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Ղազարյանը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Էդվարդ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Մարգարյանը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Արմեն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Մարտիրոսյանը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Աբրահամ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Շահվերդյանը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Սարգիս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Ռաֆայելյանը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Գարիկ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Սավադյանը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Էդմոնդ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Ստեփանյանը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Վահան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Վարդանյանը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Գեղամ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Փահլեվանյանը</w:t>
      </w:r>
      <w:proofErr w:type="spellEnd"/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` 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1B79DA" w:rsidTr="001B7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27-Ա/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2017 ԹՎԱԿԱՆԻ ԲՅՈՒՋԵՈՒՄ ՓՈՓՈԽՈՒԹՅՈՒՆՆԵՐ ԿԱՏԱՐԵԼՈՒ ՄԱՍԻՆ</w:t>
      </w:r>
    </w:p>
    <w:p w:rsidR="001B79DA" w:rsidRDefault="001B79DA" w:rsidP="001B79DA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B79DA" w:rsidRDefault="001B79DA" w:rsidP="001B79DA">
      <w:pPr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Sylfaen" w:hAnsi="Sylfaen"/>
        </w:rPr>
        <w:t>Ղեկավարվելով</w:t>
      </w:r>
      <w:proofErr w:type="spellEnd"/>
      <w:r>
        <w:rPr>
          <w:rFonts w:ascii="Sylfaen" w:hAnsi="Sylfaen"/>
        </w:rPr>
        <w:t xml:space="preserve">  ,</w:t>
      </w:r>
      <w:proofErr w:type="gramEnd"/>
      <w:r>
        <w:rPr>
          <w:rFonts w:ascii="Sylfaen" w:hAnsi="Sylfaen"/>
        </w:rPr>
        <w:t>,</w:t>
      </w:r>
      <w:proofErr w:type="spellStart"/>
      <w:r>
        <w:rPr>
          <w:rFonts w:ascii="Sylfaen" w:hAnsi="Sylfaen" w:cs="Calibri"/>
        </w:rPr>
        <w:t>Տեղական</w:t>
      </w:r>
      <w:proofErr w:type="spellEnd"/>
      <w:r>
        <w:rPr>
          <w:rFonts w:ascii="Sylfaen" w:hAnsi="Sylfaen" w:cs="Calibri"/>
        </w:rPr>
        <w:t xml:space="preserve">  </w:t>
      </w:r>
      <w:proofErr w:type="spellStart"/>
      <w:r>
        <w:rPr>
          <w:rFonts w:ascii="Sylfaen" w:hAnsi="Sylfaen" w:cs="Calibri"/>
        </w:rPr>
        <w:t>ինքնակառավարման</w:t>
      </w:r>
      <w:proofErr w:type="spellEnd"/>
      <w:r>
        <w:rPr>
          <w:rFonts w:ascii="Sylfaen" w:hAnsi="Sylfaen" w:cs="Calibri"/>
        </w:rPr>
        <w:t xml:space="preserve"> </w:t>
      </w:r>
      <w:proofErr w:type="spellStart"/>
      <w:r>
        <w:rPr>
          <w:rFonts w:ascii="Sylfaen" w:hAnsi="Sylfaen" w:cs="Calibri"/>
        </w:rPr>
        <w:t>մասին</w:t>
      </w:r>
      <w:proofErr w:type="spellEnd"/>
      <w:r>
        <w:rPr>
          <w:rFonts w:ascii="Sylfaen" w:hAnsi="Sylfaen" w:cs="Calibri"/>
        </w:rPr>
        <w:t>,,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18-րդ </w:t>
      </w:r>
      <w:proofErr w:type="spell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1-ին </w:t>
      </w:r>
      <w:proofErr w:type="spellStart"/>
      <w:r>
        <w:rPr>
          <w:rFonts w:ascii="Sylfaen" w:hAnsi="Sylfaen"/>
        </w:rPr>
        <w:t>մասի</w:t>
      </w:r>
      <w:proofErr w:type="spellEnd"/>
      <w:r>
        <w:rPr>
          <w:rFonts w:ascii="Sylfaen" w:hAnsi="Sylfaen"/>
        </w:rPr>
        <w:t xml:space="preserve"> 5-րդ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>, ,,</w:t>
      </w:r>
      <w:proofErr w:type="spellStart"/>
      <w:r>
        <w:rPr>
          <w:rFonts w:ascii="Sylfaen" w:hAnsi="Sylfaen" w:cs="Calibri"/>
        </w:rPr>
        <w:t>Բյուջետային</w:t>
      </w:r>
      <w:proofErr w:type="spellEnd"/>
      <w:r>
        <w:rPr>
          <w:rFonts w:ascii="Sylfaen" w:hAnsi="Sylfaen" w:cs="Calibri"/>
        </w:rPr>
        <w:t xml:space="preserve"> </w:t>
      </w:r>
      <w:proofErr w:type="spellStart"/>
      <w:r>
        <w:rPr>
          <w:rFonts w:ascii="Sylfaen" w:hAnsi="Sylfaen" w:cs="Calibri"/>
        </w:rPr>
        <w:t>համակարգի</w:t>
      </w:r>
      <w:proofErr w:type="spellEnd"/>
      <w:r>
        <w:rPr>
          <w:rFonts w:ascii="Sylfaen" w:hAnsi="Sylfaen" w:cs="Calibri"/>
        </w:rPr>
        <w:t xml:space="preserve"> </w:t>
      </w:r>
      <w:proofErr w:type="spellStart"/>
      <w:r>
        <w:rPr>
          <w:rFonts w:ascii="Sylfaen" w:hAnsi="Sylfaen" w:cs="Calibri"/>
        </w:rPr>
        <w:t>մասին</w:t>
      </w:r>
      <w:proofErr w:type="spellEnd"/>
      <w:r>
        <w:rPr>
          <w:rFonts w:ascii="Sylfaen" w:hAnsi="Sylfaen" w:cs="Calibri"/>
        </w:rPr>
        <w:t xml:space="preserve">,,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13-րդ </w:t>
      </w:r>
      <w:proofErr w:type="spell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 5-րդ </w:t>
      </w:r>
      <w:proofErr w:type="spellStart"/>
      <w:r>
        <w:rPr>
          <w:rFonts w:ascii="Sylfaen" w:hAnsi="Sylfaen"/>
        </w:rPr>
        <w:t>մասի</w:t>
      </w:r>
      <w:proofErr w:type="spellEnd"/>
      <w:r>
        <w:rPr>
          <w:rFonts w:ascii="Sylfaen" w:hAnsi="Sylfaen"/>
        </w:rPr>
        <w:t xml:space="preserve"> ,,</w:t>
      </w:r>
      <w:r>
        <w:rPr>
          <w:rFonts w:ascii="Calibri" w:hAnsi="Calibri" w:cs="Calibri"/>
        </w:rPr>
        <w:t>բ,,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պահանջներով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Style w:val="a5"/>
          <w:rFonts w:ascii="Sylfaen" w:hAnsi="Sylfaen"/>
          <w:bCs w:val="0"/>
        </w:rPr>
        <w:t>Մասիսի</w:t>
      </w:r>
      <w:proofErr w:type="spellEnd"/>
      <w:r>
        <w:rPr>
          <w:rStyle w:val="a5"/>
          <w:rFonts w:ascii="Sylfaen" w:hAnsi="Sylfaen"/>
          <w:bCs w:val="0"/>
        </w:rPr>
        <w:t xml:space="preserve"> </w:t>
      </w:r>
      <w:proofErr w:type="spellStart"/>
      <w:r>
        <w:rPr>
          <w:rStyle w:val="a5"/>
          <w:rFonts w:ascii="Sylfaen" w:hAnsi="Sylfaen"/>
          <w:bCs w:val="0"/>
        </w:rPr>
        <w:t>քաղաքային</w:t>
      </w:r>
      <w:proofErr w:type="spellEnd"/>
      <w:r>
        <w:rPr>
          <w:rStyle w:val="a5"/>
          <w:rFonts w:ascii="Sylfaen" w:hAnsi="Sylfaen"/>
          <w:bCs w:val="0"/>
        </w:rPr>
        <w:t xml:space="preserve"> </w:t>
      </w:r>
      <w:proofErr w:type="spellStart"/>
      <w:r>
        <w:rPr>
          <w:rStyle w:val="a5"/>
          <w:rFonts w:ascii="Sylfaen" w:hAnsi="Sylfaen"/>
          <w:bCs w:val="0"/>
        </w:rPr>
        <w:t>համայնքի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Style w:val="a5"/>
          <w:rFonts w:ascii="Sylfaen" w:hAnsi="Sylfaen"/>
          <w:bCs w:val="0"/>
        </w:rPr>
        <w:t>ավագանին</w:t>
      </w:r>
      <w:proofErr w:type="spellEnd"/>
      <w:r>
        <w:rPr>
          <w:rStyle w:val="a5"/>
          <w:rFonts w:ascii="Sylfaen" w:hAnsi="Sylfaen"/>
          <w:bCs w:val="0"/>
        </w:rPr>
        <w:t xml:space="preserve"> </w:t>
      </w:r>
      <w:proofErr w:type="spellStart"/>
      <w:r>
        <w:rPr>
          <w:rStyle w:val="a5"/>
          <w:rFonts w:ascii="Sylfaen" w:hAnsi="Sylfaen"/>
          <w:bCs w:val="0"/>
        </w:rPr>
        <w:t>որոշում</w:t>
      </w:r>
      <w:proofErr w:type="spellEnd"/>
      <w:r>
        <w:rPr>
          <w:rStyle w:val="a5"/>
          <w:rFonts w:ascii="Sylfaen" w:hAnsi="Sylfaen"/>
          <w:bCs w:val="0"/>
        </w:rPr>
        <w:t xml:space="preserve"> է ՝</w:t>
      </w:r>
    </w:p>
    <w:p w:rsidR="001B79DA" w:rsidRDefault="001B79DA" w:rsidP="001B79DA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B79DA" w:rsidRDefault="001B79DA" w:rsidP="001B79DA">
      <w:pPr>
        <w:pStyle w:val="a7"/>
        <w:spacing w:before="0" w:beforeAutospacing="0" w:after="0" w:afterAutospacing="0"/>
        <w:ind w:left="709" w:hanging="567"/>
        <w:contextualSpacing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="Sylfaen" w:hAnsi="Sylfaen" w:cs="Sylfaen"/>
          <w:sz w:val="27"/>
          <w:szCs w:val="27"/>
        </w:rPr>
        <w:lastRenderedPageBreak/>
        <w:t>1.</w:t>
      </w:r>
      <w:r>
        <w:rPr>
          <w:rFonts w:eastAsia="Sylfaen"/>
          <w:sz w:val="14"/>
          <w:szCs w:val="14"/>
        </w:rPr>
        <w:t>            </w:t>
      </w:r>
      <w:r>
        <w:rPr>
          <w:rFonts w:ascii="Sylfaen" w:hAnsi="Sylfaen"/>
        </w:rPr>
        <w:t xml:space="preserve">2017 թ. </w:t>
      </w:r>
      <w:proofErr w:type="spellStart"/>
      <w:proofErr w:type="gram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բյուջեի</w:t>
      </w:r>
      <w:proofErr w:type="spellEnd"/>
      <w:proofErr w:type="gramEnd"/>
      <w:r>
        <w:rPr>
          <w:rFonts w:ascii="Sylfaen" w:hAnsi="Sylfaen"/>
        </w:rPr>
        <w:t xml:space="preserve">   </w:t>
      </w:r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եկամուտների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տարեկան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առաջադրանքը</w:t>
      </w:r>
      <w:proofErr w:type="spellEnd"/>
      <w:r>
        <w:rPr>
          <w:rFonts w:ascii="Sylfaen" w:hAnsi="Sylfaen"/>
          <w:sz w:val="27"/>
          <w:szCs w:val="27"/>
        </w:rPr>
        <w:t xml:space="preserve">  </w:t>
      </w:r>
      <w:proofErr w:type="spellStart"/>
      <w:r>
        <w:rPr>
          <w:rFonts w:ascii="Sylfaen" w:hAnsi="Sylfaen"/>
          <w:sz w:val="27"/>
          <w:szCs w:val="27"/>
        </w:rPr>
        <w:t>ավելացնել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ընդհանուր</w:t>
      </w:r>
      <w:proofErr w:type="spellEnd"/>
      <w:r>
        <w:rPr>
          <w:rFonts w:ascii="Sylfaen" w:hAnsi="Sylfaen"/>
          <w:sz w:val="27"/>
          <w:szCs w:val="27"/>
        </w:rPr>
        <w:t xml:space="preserve"> 9015.2հազար   </w:t>
      </w:r>
      <w:proofErr w:type="spellStart"/>
      <w:r>
        <w:rPr>
          <w:rFonts w:ascii="Sylfaen" w:hAnsi="Sylfaen"/>
          <w:sz w:val="27"/>
          <w:szCs w:val="27"/>
        </w:rPr>
        <w:t>դրամ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գումարով</w:t>
      </w:r>
      <w:proofErr w:type="spellEnd"/>
      <w:r>
        <w:rPr>
          <w:rFonts w:ascii="Sylfaen" w:hAnsi="Sylfaen"/>
          <w:sz w:val="27"/>
          <w:szCs w:val="27"/>
        </w:rPr>
        <w:t xml:space="preserve">,  </w:t>
      </w:r>
      <w:proofErr w:type="spellStart"/>
      <w:r>
        <w:rPr>
          <w:rFonts w:ascii="Sylfaen" w:hAnsi="Sylfaen"/>
          <w:sz w:val="27"/>
          <w:szCs w:val="27"/>
        </w:rPr>
        <w:t>այդ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թվում</w:t>
      </w:r>
      <w:proofErr w:type="spellEnd"/>
      <w:r>
        <w:rPr>
          <w:rFonts w:ascii="Sylfaen" w:hAnsi="Sylfaen"/>
          <w:sz w:val="27"/>
          <w:szCs w:val="27"/>
        </w:rPr>
        <w:t>՝ ա)</w:t>
      </w:r>
      <w:proofErr w:type="spellStart"/>
      <w:r>
        <w:rPr>
          <w:rFonts w:ascii="Sylfaen" w:hAnsi="Sylfaen"/>
          <w:sz w:val="27"/>
          <w:szCs w:val="27"/>
        </w:rPr>
        <w:t>փոխադրամիջոցների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համար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գանձվող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գույքահարկի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համար</w:t>
      </w:r>
      <w:proofErr w:type="spellEnd"/>
      <w:r>
        <w:rPr>
          <w:rFonts w:ascii="Sylfaen" w:hAnsi="Sylfaen"/>
          <w:sz w:val="27"/>
          <w:szCs w:val="27"/>
        </w:rPr>
        <w:t xml:space="preserve">՝ 5000.0հազար </w:t>
      </w:r>
      <w:proofErr w:type="spellStart"/>
      <w:r>
        <w:rPr>
          <w:rFonts w:ascii="Sylfaen" w:hAnsi="Sylfaen"/>
          <w:sz w:val="27"/>
          <w:szCs w:val="27"/>
        </w:rPr>
        <w:t>դրամ</w:t>
      </w:r>
      <w:proofErr w:type="spellEnd"/>
      <w:r>
        <w:rPr>
          <w:rFonts w:ascii="Sylfaen" w:hAnsi="Sylfaen"/>
          <w:sz w:val="27"/>
          <w:szCs w:val="27"/>
        </w:rPr>
        <w:t>, գ)</w:t>
      </w:r>
      <w:proofErr w:type="spellStart"/>
      <w:r>
        <w:rPr>
          <w:rFonts w:ascii="Sylfaen" w:hAnsi="Sylfaen"/>
          <w:sz w:val="27"/>
          <w:szCs w:val="27"/>
        </w:rPr>
        <w:t>պետական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բյուջեից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տրամադրվող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նպատակային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սուբվենցիա</w:t>
      </w:r>
      <w:proofErr w:type="spellEnd"/>
      <w:r>
        <w:rPr>
          <w:rFonts w:ascii="Sylfaen" w:hAnsi="Sylfaen"/>
          <w:sz w:val="27"/>
          <w:szCs w:val="27"/>
        </w:rPr>
        <w:t xml:space="preserve">՝ 4001.0հազար </w:t>
      </w:r>
      <w:proofErr w:type="spellStart"/>
      <w:r>
        <w:rPr>
          <w:rFonts w:ascii="Sylfaen" w:hAnsi="Sylfaen"/>
          <w:sz w:val="27"/>
          <w:szCs w:val="27"/>
        </w:rPr>
        <w:t>դրամ</w:t>
      </w:r>
      <w:proofErr w:type="spellEnd"/>
      <w:r>
        <w:rPr>
          <w:rFonts w:ascii="Sylfaen" w:hAnsi="Sylfaen"/>
          <w:sz w:val="27"/>
          <w:szCs w:val="27"/>
        </w:rPr>
        <w:t xml:space="preserve">, դ) </w:t>
      </w:r>
      <w:proofErr w:type="spellStart"/>
      <w:r>
        <w:rPr>
          <w:rFonts w:ascii="Sylfaen" w:hAnsi="Sylfaen"/>
          <w:sz w:val="27"/>
          <w:szCs w:val="27"/>
        </w:rPr>
        <w:t>պատվիրակված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լիազորությունների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իրականացման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ծախսերի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ֆինանսավորման</w:t>
      </w:r>
      <w:proofErr w:type="spellEnd"/>
      <w:r>
        <w:rPr>
          <w:rFonts w:ascii="Sylfaen" w:hAnsi="Sylfaen"/>
          <w:sz w:val="27"/>
          <w:szCs w:val="27"/>
        </w:rPr>
        <w:t xml:space="preserve">  </w:t>
      </w:r>
      <w:proofErr w:type="spellStart"/>
      <w:r>
        <w:rPr>
          <w:rFonts w:ascii="Sylfaen" w:hAnsi="Sylfaen"/>
          <w:sz w:val="27"/>
          <w:szCs w:val="27"/>
        </w:rPr>
        <w:t>համար</w:t>
      </w:r>
      <w:proofErr w:type="spellEnd"/>
      <w:r>
        <w:rPr>
          <w:rFonts w:ascii="Sylfaen" w:hAnsi="Sylfaen"/>
          <w:sz w:val="27"/>
          <w:szCs w:val="27"/>
        </w:rPr>
        <w:t xml:space="preserve">՝ 14.2 </w:t>
      </w:r>
      <w:proofErr w:type="spellStart"/>
      <w:r>
        <w:rPr>
          <w:rFonts w:ascii="Sylfaen" w:hAnsi="Sylfaen"/>
          <w:sz w:val="27"/>
          <w:szCs w:val="27"/>
        </w:rPr>
        <w:t>հազար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դրամ</w:t>
      </w:r>
      <w:proofErr w:type="spellEnd"/>
      <w:r>
        <w:rPr>
          <w:rFonts w:ascii="Sylfaen" w:hAnsi="Sylfaen"/>
          <w:sz w:val="27"/>
          <w:szCs w:val="27"/>
        </w:rPr>
        <w:t>:</w:t>
      </w:r>
    </w:p>
    <w:p w:rsidR="001B79DA" w:rsidRDefault="001B79DA" w:rsidP="001B79DA">
      <w:pPr>
        <w:pStyle w:val="a7"/>
        <w:spacing w:before="0" w:beforeAutospacing="0" w:after="0" w:afterAutospacing="0"/>
        <w:ind w:left="709" w:hanging="567"/>
        <w:contextualSpacing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="Sylfaen" w:hAnsi="Sylfaen" w:cs="Sylfaen"/>
          <w:sz w:val="27"/>
          <w:szCs w:val="27"/>
        </w:rPr>
        <w:t>2.</w:t>
      </w:r>
      <w:r>
        <w:rPr>
          <w:rFonts w:eastAsia="Sylfaen"/>
          <w:sz w:val="14"/>
          <w:szCs w:val="14"/>
        </w:rPr>
        <w:t xml:space="preserve">             </w:t>
      </w:r>
      <w:r>
        <w:rPr>
          <w:rFonts w:ascii="Sylfaen" w:hAnsi="Sylfaen"/>
          <w:sz w:val="27"/>
          <w:szCs w:val="27"/>
        </w:rPr>
        <w:t xml:space="preserve">2017թվականի </w:t>
      </w:r>
      <w:proofErr w:type="spellStart"/>
      <w:r>
        <w:rPr>
          <w:rFonts w:ascii="Sylfaen" w:hAnsi="Sylfaen"/>
          <w:sz w:val="27"/>
          <w:szCs w:val="27"/>
        </w:rPr>
        <w:t>վարչական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բյուջեի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պահուստային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ֆոնդը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նվազեցնել</w:t>
      </w:r>
      <w:proofErr w:type="spellEnd"/>
      <w:r>
        <w:rPr>
          <w:rFonts w:ascii="Sylfaen" w:hAnsi="Sylfaen"/>
          <w:sz w:val="27"/>
          <w:szCs w:val="27"/>
        </w:rPr>
        <w:t xml:space="preserve"> 700.0հազար </w:t>
      </w:r>
      <w:proofErr w:type="spellStart"/>
      <w:r>
        <w:rPr>
          <w:rFonts w:ascii="Sylfaen" w:hAnsi="Sylfaen"/>
          <w:sz w:val="27"/>
          <w:szCs w:val="27"/>
        </w:rPr>
        <w:t>դրամով</w:t>
      </w:r>
      <w:proofErr w:type="spellEnd"/>
      <w:r>
        <w:rPr>
          <w:rFonts w:ascii="Sylfaen" w:hAnsi="Sylfaen"/>
          <w:sz w:val="27"/>
          <w:szCs w:val="27"/>
        </w:rPr>
        <w:t>:</w:t>
      </w:r>
    </w:p>
    <w:p w:rsidR="001B79DA" w:rsidRDefault="001B79DA" w:rsidP="001B79DA">
      <w:pPr>
        <w:pStyle w:val="a7"/>
        <w:spacing w:before="0" w:beforeAutospacing="0" w:after="0" w:afterAutospacing="0"/>
        <w:ind w:left="426" w:hanging="283"/>
        <w:contextualSpacing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="Sylfaen" w:hAnsi="Sylfaen" w:cs="Sylfaen"/>
          <w:sz w:val="27"/>
          <w:szCs w:val="27"/>
        </w:rPr>
        <w:t>3.</w:t>
      </w:r>
      <w:r>
        <w:rPr>
          <w:rFonts w:eastAsia="Sylfaen"/>
          <w:sz w:val="14"/>
          <w:szCs w:val="14"/>
        </w:rPr>
        <w:t xml:space="preserve">   </w:t>
      </w:r>
      <w:r>
        <w:rPr>
          <w:rFonts w:ascii="Sylfaen" w:hAnsi="Sylfaen"/>
          <w:sz w:val="27"/>
          <w:szCs w:val="27"/>
        </w:rPr>
        <w:t xml:space="preserve">    2017թվականի </w:t>
      </w:r>
      <w:proofErr w:type="spellStart"/>
      <w:r>
        <w:rPr>
          <w:rFonts w:ascii="Sylfaen" w:hAnsi="Sylfaen"/>
          <w:sz w:val="27"/>
          <w:szCs w:val="27"/>
        </w:rPr>
        <w:t>վարչական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բյուջեի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ծախսերը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ավելացնել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համաձայն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հավելված</w:t>
      </w:r>
      <w:proofErr w:type="spellEnd"/>
      <w:r>
        <w:rPr>
          <w:rFonts w:ascii="Sylfaen" w:hAnsi="Sylfaen"/>
          <w:sz w:val="27"/>
          <w:szCs w:val="27"/>
        </w:rPr>
        <w:t xml:space="preserve"> 1-ի:</w:t>
      </w:r>
    </w:p>
    <w:p w:rsidR="001B79DA" w:rsidRDefault="001B79DA" w:rsidP="001B79DA">
      <w:pPr>
        <w:pStyle w:val="a7"/>
        <w:spacing w:before="0" w:beforeAutospacing="0" w:after="0" w:afterAutospacing="0"/>
        <w:ind w:left="426" w:hanging="283"/>
        <w:contextualSpacing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="Sylfaen" w:hAnsi="Sylfaen" w:cs="Sylfaen"/>
          <w:sz w:val="27"/>
          <w:szCs w:val="27"/>
        </w:rPr>
        <w:t>4.</w:t>
      </w:r>
      <w:r>
        <w:rPr>
          <w:rFonts w:eastAsia="Sylfaen"/>
          <w:sz w:val="14"/>
          <w:szCs w:val="14"/>
        </w:rPr>
        <w:t xml:space="preserve">   </w:t>
      </w:r>
      <w:r>
        <w:rPr>
          <w:rFonts w:ascii="Sylfaen" w:hAnsi="Sylfaen"/>
          <w:sz w:val="27"/>
          <w:szCs w:val="27"/>
        </w:rPr>
        <w:t xml:space="preserve">2017թ. </w:t>
      </w:r>
      <w:proofErr w:type="spellStart"/>
      <w:proofErr w:type="gramStart"/>
      <w:r>
        <w:rPr>
          <w:rFonts w:ascii="Sylfaen" w:hAnsi="Sylfaen"/>
          <w:sz w:val="27"/>
          <w:szCs w:val="27"/>
        </w:rPr>
        <w:t>ֆոնդային</w:t>
      </w:r>
      <w:proofErr w:type="spellEnd"/>
      <w:r>
        <w:rPr>
          <w:rFonts w:ascii="Sylfaen" w:hAnsi="Sylfaen"/>
          <w:sz w:val="27"/>
          <w:szCs w:val="27"/>
        </w:rPr>
        <w:t xml:space="preserve">  </w:t>
      </w:r>
      <w:proofErr w:type="spellStart"/>
      <w:r>
        <w:rPr>
          <w:rFonts w:ascii="Sylfaen" w:hAnsi="Sylfaen"/>
          <w:sz w:val="27"/>
          <w:szCs w:val="27"/>
        </w:rPr>
        <w:t>բյուջեի</w:t>
      </w:r>
      <w:proofErr w:type="spellEnd"/>
      <w:proofErr w:type="gram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պահուստային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ֆոնդը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նվազեցնել</w:t>
      </w:r>
      <w:proofErr w:type="spellEnd"/>
      <w:r>
        <w:rPr>
          <w:rFonts w:ascii="Sylfaen" w:hAnsi="Sylfaen"/>
          <w:sz w:val="27"/>
          <w:szCs w:val="27"/>
        </w:rPr>
        <w:t xml:space="preserve"> 7817.0հազար </w:t>
      </w:r>
      <w:proofErr w:type="spellStart"/>
      <w:r>
        <w:rPr>
          <w:rFonts w:ascii="Sylfaen" w:hAnsi="Sylfaen"/>
          <w:sz w:val="27"/>
          <w:szCs w:val="27"/>
        </w:rPr>
        <w:t>դրամով</w:t>
      </w:r>
      <w:proofErr w:type="spellEnd"/>
      <w:r>
        <w:rPr>
          <w:rFonts w:ascii="Sylfaen" w:hAnsi="Sylfaen"/>
          <w:sz w:val="27"/>
          <w:szCs w:val="27"/>
        </w:rPr>
        <w:t>:</w:t>
      </w:r>
    </w:p>
    <w:p w:rsidR="001B79DA" w:rsidRDefault="001B79DA" w:rsidP="001B79DA">
      <w:pPr>
        <w:pStyle w:val="a7"/>
        <w:spacing w:before="0" w:beforeAutospacing="0" w:after="0" w:afterAutospacing="0"/>
        <w:ind w:left="426" w:hanging="283"/>
        <w:contextualSpacing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="Sylfaen" w:hAnsi="Sylfaen" w:cs="Sylfaen"/>
          <w:sz w:val="27"/>
          <w:szCs w:val="27"/>
        </w:rPr>
        <w:t>5.</w:t>
      </w:r>
      <w:r>
        <w:rPr>
          <w:rFonts w:eastAsia="Sylfaen"/>
          <w:sz w:val="14"/>
          <w:szCs w:val="14"/>
        </w:rPr>
        <w:t xml:space="preserve">   </w:t>
      </w:r>
      <w:r>
        <w:rPr>
          <w:rFonts w:ascii="Sylfaen" w:hAnsi="Sylfaen"/>
          <w:sz w:val="27"/>
          <w:szCs w:val="27"/>
        </w:rPr>
        <w:t xml:space="preserve">2017թ. </w:t>
      </w:r>
      <w:proofErr w:type="spellStart"/>
      <w:r>
        <w:rPr>
          <w:rFonts w:ascii="Sylfaen" w:hAnsi="Sylfaen"/>
          <w:sz w:val="27"/>
          <w:szCs w:val="27"/>
        </w:rPr>
        <w:t>ֆոնդային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բյուջեի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ծախսերը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բաշխել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համաձայն</w:t>
      </w:r>
      <w:proofErr w:type="spellEnd"/>
      <w:r>
        <w:rPr>
          <w:rFonts w:ascii="Sylfaen" w:hAnsi="Sylfaen"/>
          <w:sz w:val="27"/>
          <w:szCs w:val="27"/>
        </w:rPr>
        <w:t xml:space="preserve"> </w:t>
      </w:r>
      <w:proofErr w:type="spellStart"/>
      <w:r>
        <w:rPr>
          <w:rFonts w:ascii="Sylfaen" w:hAnsi="Sylfaen"/>
          <w:sz w:val="27"/>
          <w:szCs w:val="27"/>
        </w:rPr>
        <w:t>հավելված</w:t>
      </w:r>
      <w:proofErr w:type="spellEnd"/>
      <w:r>
        <w:rPr>
          <w:rFonts w:ascii="Sylfaen" w:hAnsi="Sylfaen"/>
          <w:sz w:val="27"/>
          <w:szCs w:val="27"/>
        </w:rPr>
        <w:t xml:space="preserve">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1B79DA" w:rsidTr="001B7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28-Ն/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ՏԻԳՐԱՆ ՂՈՒԿԱՍՅԱՆԻՆ ՍԵՓԱԿԱՆՈՒԹՅԱՆ ԻՐԱՎՈՒՆՔՈՎ ՊԱՏԿԱՆՈՂ ՀՈՂԱՏԱՐԱԾՔՆԵՐԻ ՆՊԱՏԱԿԱՅԻՆ ՆՇԱՆԱԿՈՒԹՅՈՒՆԸ ՓՈՓՈԽԵԼՈՒ ՄԱՍԻՆ </w:t>
      </w:r>
    </w:p>
    <w:p w:rsidR="001B79DA" w:rsidRDefault="001B79DA" w:rsidP="001B79DA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B79DA" w:rsidRDefault="001B79DA" w:rsidP="001B79DA">
      <w:pPr>
        <w:spacing w:after="200" w:line="360" w:lineRule="auto"/>
        <w:ind w:firstLine="360"/>
        <w:jc w:val="both"/>
        <w:rPr>
          <w:rFonts w:ascii="GHEA Grapalat" w:hAnsi="GHEA Grapalat"/>
          <w:sz w:val="18"/>
          <w:szCs w:val="18"/>
        </w:rPr>
      </w:pPr>
      <w:r>
        <w:rPr>
          <w:rFonts w:ascii="Arial Unicode" w:hAnsi="Arial Unicode"/>
          <w:lang w:val="hy-AM"/>
        </w:rPr>
        <w:t>Ղեկավարվելով ,,Տեղական ինքնակառավարման մասին,, Հայաստանի Հանրապետության օրենքի 18-րդ հոդվածի 1-ին մասի 29-րդ կետի, ,,Քաղաքաշինության մասին,, Հայաստանի Հանրապետության օրենքի 14</w:t>
      </w:r>
      <w:r>
        <w:rPr>
          <w:rFonts w:ascii="Arial Unicode" w:hAnsi="Arial Unicode"/>
          <w:vertAlign w:val="superscript"/>
          <w:lang w:val="hy-AM"/>
        </w:rPr>
        <w:t xml:space="preserve">3 </w:t>
      </w:r>
      <w:r>
        <w:rPr>
          <w:rFonts w:ascii="Arial Unicode" w:hAnsi="Arial Unicode"/>
          <w:lang w:val="hy-AM"/>
        </w:rPr>
        <w:t>հոդվածի 30-րդ մասի պահանջներով, հիմք ընդունելով Հայաստանի Հանրապետության վարչապետի 2009 թվականի</w:t>
      </w:r>
      <w:r>
        <w:rPr>
          <w:rFonts w:ascii="Calibri" w:hAnsi="Calibri" w:cs="Calibri"/>
          <w:lang w:val="hy-AM"/>
        </w:rPr>
        <w:t> </w:t>
      </w:r>
      <w:r>
        <w:rPr>
          <w:rFonts w:ascii="Arial Unicode" w:hAnsi="Arial Unicode"/>
          <w:lang w:val="hy-AM"/>
        </w:rPr>
        <w:t xml:space="preserve">դեկտեմբերի 22-ի N1064-Ա որոշմամբ ստեղծված ՀՀ համայնքների (բնակավայրերի) քաղաքաշինական ծրագրային փաստաթղթերի մշակման աշխատանքները համակարգող միջգերատեսչական հանձնաժողովի դրական N34 եզրակացությունը, </w:t>
      </w:r>
      <w:r>
        <w:rPr>
          <w:rStyle w:val="a5"/>
          <w:rFonts w:ascii="Arial Unicode" w:hAnsi="Arial Unicode"/>
          <w:bCs w:val="0"/>
          <w:lang w:val="hy-AM"/>
        </w:rPr>
        <w:t>Մասիսի քաղաքային համայնքի ավագանին որոշում է՝</w:t>
      </w:r>
    </w:p>
    <w:p w:rsidR="001B79DA" w:rsidRDefault="001B79DA" w:rsidP="001B79DA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br/>
      </w:r>
    </w:p>
    <w:p w:rsidR="001B79DA" w:rsidRPr="001B79DA" w:rsidRDefault="001B79DA" w:rsidP="001B79DA">
      <w:pPr>
        <w:spacing w:after="200"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Sylfaen" w:hAnsi="Sylfaen" w:cs="Sylfaen"/>
          <w:lang w:val="hy-AM"/>
        </w:rPr>
        <w:t xml:space="preserve">1. </w:t>
      </w:r>
      <w:r>
        <w:rPr>
          <w:rFonts w:ascii="Arial Unicode" w:hAnsi="Arial Unicode" w:cs="Sylfaen"/>
          <w:lang w:val="hy-AM"/>
        </w:rPr>
        <w:t>ՀՀ</w:t>
      </w:r>
      <w:r>
        <w:rPr>
          <w:rFonts w:ascii="Arial Unicode" w:hAnsi="Arial Unicode"/>
          <w:lang w:val="hy-AM"/>
        </w:rPr>
        <w:t xml:space="preserve"> Արարաատի մարզ, ք. Մասիս, 1-ին փողոց թիվ 1/5 հասցեով Տիգրան Ղուկասյանին սեփականության իրավունքով պատկանող բնակավայրերի կատեգորիայի, Հասարակական կառուցապատման գործառական նշանակության 0.12708հա (ծածկագիր 03-003-0126-0104)և ք. Մասիս, 1-ին փող, թիվ 1/4 հասցեով 0.07553 հա բնակելի կառուցապատման գործառնակա նշանակության (ծածկագիր 03-003-0126-0112) հողերի</w:t>
      </w:r>
      <w:r>
        <w:rPr>
          <w:rFonts w:ascii="Calibri" w:hAnsi="Calibri" w:cs="Calibri"/>
          <w:lang w:val="hy-AM"/>
        </w:rPr>
        <w:t> </w:t>
      </w:r>
      <w:r>
        <w:rPr>
          <w:rFonts w:ascii="Arial Unicode" w:hAnsi="Arial Unicode"/>
          <w:lang w:val="hy-AM"/>
        </w:rPr>
        <w:t>(ընդհ. 0.20261 հա)  նպատակային նշանակությունը փոփոխել արդյունաբերական, ընդերքօգտագործման և այլ արտադրական հողերի կատեգորիայի, արդյունաբերական օբյեկտների գործառական նշանակության հողերի՝ կանացի զուգագուլպաների արտադրություն կազմակերպելու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1B79DA" w:rsidTr="001B7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29-Ա/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,,ՁԵԶ ՀԱՄԱՐ,, ԲԱՐԵԳՈՐԾԱԿԱՆ ՀԱՍԱՐԱԿԱԿԱՆ ԿԱԶՄԱԿԵՐՊՈՒԹՅԱՆԸ ԱՆՀԱՏՈՒՅՑ ՕԳՏԱԳՈՐԾՄԱՆ ԻՐԱՎՈՒՆՔՈՎ ՀՈՂԱՏԱՐԱԾՔ ՏՐԱՄԱԴՐԵԼՈՒ ՄԱՍԻՆ</w:t>
      </w:r>
    </w:p>
    <w:p w:rsidR="001B79DA" w:rsidRDefault="001B79DA" w:rsidP="001B79DA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Տեղական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մարմինների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1-ին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21-րդ </w:t>
      </w:r>
      <w:proofErr w:type="spellStart"/>
      <w:r>
        <w:rPr>
          <w:rFonts w:ascii="GHEA Grapalat" w:hAnsi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օրենսգրքի</w:t>
      </w:r>
      <w:proofErr w:type="spellEnd"/>
      <w:r>
        <w:rPr>
          <w:rFonts w:ascii="GHEA Grapalat" w:hAnsi="GHEA Grapalat"/>
          <w:sz w:val="18"/>
          <w:szCs w:val="18"/>
        </w:rPr>
        <w:t xml:space="preserve"> 75-րդ </w:t>
      </w:r>
      <w:proofErr w:type="spellStart"/>
      <w:r>
        <w:rPr>
          <w:rFonts w:ascii="GHEA Grapalat" w:hAnsi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կառավարության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2001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ապրիլի</w:t>
      </w:r>
      <w:proofErr w:type="spellEnd"/>
      <w:r>
        <w:rPr>
          <w:rFonts w:ascii="GHEA Grapalat" w:hAnsi="GHEA Grapalat"/>
          <w:sz w:val="18"/>
          <w:szCs w:val="18"/>
        </w:rPr>
        <w:t xml:space="preserve"> 12-ի N286 </w:t>
      </w:r>
      <w:proofErr w:type="spellStart"/>
      <w:r>
        <w:rPr>
          <w:rFonts w:ascii="GHEA Grapalat" w:hAnsi="GHEA Grapalat"/>
          <w:sz w:val="18"/>
          <w:szCs w:val="18"/>
        </w:rPr>
        <w:t>որոշման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ընդառաջելով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Ձեզ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/>
          <w:sz w:val="18"/>
          <w:szCs w:val="18"/>
        </w:rPr>
        <w:t>բարեգործական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կազմակերպության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խնդրանքին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1B79DA" w:rsidRDefault="001B79DA" w:rsidP="001B79DA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ղեկավարին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սեփականության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իրավունքով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պատկանող</w:t>
      </w:r>
      <w:proofErr w:type="spellEnd"/>
      <w:r>
        <w:rPr>
          <w:rFonts w:ascii="GHEA Grapalat" w:hAnsi="GHEA Grapalat"/>
          <w:sz w:val="18"/>
          <w:szCs w:val="18"/>
        </w:rPr>
        <w:t xml:space="preserve"> ք.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3-րդ </w:t>
      </w:r>
      <w:proofErr w:type="spellStart"/>
      <w:r>
        <w:rPr>
          <w:rFonts w:ascii="GHEA Grapalat" w:hAnsi="GHEA Grapalat"/>
          <w:sz w:val="18"/>
          <w:szCs w:val="18"/>
        </w:rPr>
        <w:t>թաղամաս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Հերացու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gramStart"/>
      <w:r>
        <w:rPr>
          <w:rFonts w:ascii="GHEA Grapalat" w:hAnsi="GHEA Grapalat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հասցեում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մարզի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5 </w:t>
      </w:r>
      <w:proofErr w:type="spellStart"/>
      <w:r>
        <w:rPr>
          <w:rFonts w:ascii="GHEA Grapalat" w:hAnsi="GHEA Grapalat" w:cs="GHEA Grapalat"/>
          <w:sz w:val="18"/>
          <w:szCs w:val="18"/>
        </w:rPr>
        <w:t>մանկապարտեզ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ոչ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առևտրայի</w:t>
      </w:r>
      <w:r>
        <w:rPr>
          <w:rFonts w:ascii="GHEA Grapalat" w:hAnsi="GHEA Grapalat"/>
          <w:sz w:val="18"/>
          <w:szCs w:val="18"/>
        </w:rPr>
        <w:t>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կազմակերպության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բակային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տարածքից</w:t>
      </w:r>
      <w:proofErr w:type="spellEnd"/>
      <w:r>
        <w:rPr>
          <w:rFonts w:ascii="GHEA Grapalat" w:hAnsi="GHEA Grapalat"/>
          <w:sz w:val="18"/>
          <w:szCs w:val="18"/>
        </w:rPr>
        <w:t xml:space="preserve"> 0.0505 </w:t>
      </w:r>
      <w:proofErr w:type="spellStart"/>
      <w:r>
        <w:rPr>
          <w:rFonts w:ascii="GHEA Grapalat" w:hAnsi="GHEA Grapalat" w:cs="GHEA Grapalat"/>
          <w:sz w:val="18"/>
          <w:szCs w:val="18"/>
        </w:rPr>
        <w:t>հա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հողատարածք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3 </w:t>
      </w:r>
      <w:proofErr w:type="spellStart"/>
      <w:r>
        <w:rPr>
          <w:rFonts w:ascii="GHEA Grapalat" w:hAnsi="GHEA Grapalat" w:cs="GHEA Grapalat"/>
          <w:sz w:val="18"/>
          <w:szCs w:val="18"/>
        </w:rPr>
        <w:t>տարի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ժամկետով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անհատույց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տրամադրել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նույն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մսուր</w:t>
      </w:r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մանկապարտեզում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գործող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Ձեզ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բարեգործական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հասարակական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կազմակերպությանը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բարեկարգելու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ինչպես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հաշմանդամ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այնպես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էլ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հաշմանդամություն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չունեցող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երեխաների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ժամանցի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հանգստի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բարենպաստ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միջավայր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ստեղծելու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1B79DA" w:rsidTr="001B7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30-Ա/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1B79DA" w:rsidTr="001B79D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1B79DA" w:rsidTr="001B7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79DA" w:rsidRDefault="001B79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B79DA" w:rsidRDefault="001B79DA" w:rsidP="001B79DA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1B79DA">
      <w:bookmarkStart w:id="0" w:name="_GoBack"/>
      <w:bookmarkEnd w:id="0"/>
    </w:p>
    <w:sectPr w:rsidR="004F34A5" w:rsidSect="001B79D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DA"/>
    <w:rsid w:val="001B79DA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5C40-8E0F-4145-85B5-BDBFC44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B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9DA"/>
    <w:rPr>
      <w:b/>
      <w:bCs/>
    </w:rPr>
  </w:style>
  <w:style w:type="character" w:styleId="a6">
    <w:name w:val="Emphasis"/>
    <w:basedOn w:val="a0"/>
    <w:uiPriority w:val="20"/>
    <w:qFormat/>
    <w:rsid w:val="001B79DA"/>
    <w:rPr>
      <w:i/>
      <w:iCs/>
    </w:rPr>
  </w:style>
  <w:style w:type="paragraph" w:styleId="a7">
    <w:name w:val="List Paragraph"/>
    <w:basedOn w:val="a"/>
    <w:uiPriority w:val="34"/>
    <w:qFormat/>
    <w:rsid w:val="001B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329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329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323&amp;to=employe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2020-02-05T07:43:00Z</dcterms:created>
  <dcterms:modified xsi:type="dcterms:W3CDTF">2020-02-05T07:44:00Z</dcterms:modified>
</cp:coreProperties>
</file>